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60"/>
        <w:gridCol w:w="863"/>
        <w:gridCol w:w="612"/>
        <w:gridCol w:w="555"/>
        <w:gridCol w:w="555"/>
        <w:gridCol w:w="555"/>
        <w:gridCol w:w="761"/>
        <w:gridCol w:w="555"/>
        <w:gridCol w:w="555"/>
        <w:gridCol w:w="669"/>
        <w:gridCol w:w="555"/>
        <w:gridCol w:w="555"/>
        <w:gridCol w:w="621"/>
        <w:gridCol w:w="555"/>
        <w:gridCol w:w="555"/>
        <w:gridCol w:w="555"/>
        <w:gridCol w:w="774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74"/>
      </w:tblGrid>
      <w:tr w:rsidR="008E70AA" w:rsidRPr="008E70AA" w:rsidTr="00EE2659">
        <w:trPr>
          <w:trHeight w:val="113"/>
          <w:tblHeader/>
        </w:trPr>
        <w:tc>
          <w:tcPr>
            <w:tcW w:w="119" w:type="pct"/>
            <w:vMerge w:val="restart"/>
            <w:shd w:val="clear" w:color="auto" w:fill="D9D9D9" w:themeFill="background1" w:themeFillShade="D9"/>
            <w:vAlign w:val="center"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bookmarkStart w:id="0" w:name="_GoBack"/>
            <w:bookmarkEnd w:id="0"/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Code</w:t>
            </w:r>
          </w:p>
        </w:tc>
        <w:tc>
          <w:tcPr>
            <w:tcW w:w="471" w:type="pct"/>
            <w:vMerge w:val="restart"/>
            <w:shd w:val="clear" w:color="auto" w:fill="D9D9D9" w:themeFill="background1" w:themeFillShade="D9"/>
            <w:vAlign w:val="center"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Indicator</w:t>
            </w:r>
          </w:p>
        </w:tc>
        <w:tc>
          <w:tcPr>
            <w:tcW w:w="197" w:type="pct"/>
            <w:vMerge w:val="restart"/>
            <w:shd w:val="clear" w:color="auto" w:fill="D9D9D9" w:themeFill="background1" w:themeFillShade="D9"/>
            <w:vAlign w:val="center"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Units</w:t>
            </w:r>
          </w:p>
        </w:tc>
        <w:tc>
          <w:tcPr>
            <w:tcW w:w="140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Badu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Boigu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Dauan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Erub Water</w:t>
            </w:r>
          </w:p>
        </w:tc>
        <w:tc>
          <w:tcPr>
            <w:tcW w:w="174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Hammond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Iama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Kubin Water</w:t>
            </w:r>
          </w:p>
        </w:tc>
        <w:tc>
          <w:tcPr>
            <w:tcW w:w="153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Mabuiag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Masig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Mer Water</w:t>
            </w:r>
          </w:p>
        </w:tc>
        <w:tc>
          <w:tcPr>
            <w:tcW w:w="142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Poruma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Saibai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St Pauls Water</w:t>
            </w:r>
          </w:p>
        </w:tc>
        <w:tc>
          <w:tcPr>
            <w:tcW w:w="12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Ugar Water</w:t>
            </w:r>
          </w:p>
        </w:tc>
        <w:tc>
          <w:tcPr>
            <w:tcW w:w="177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Warraber Water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Badu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Boigu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Erub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Iama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Kubin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Mabuiag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Masig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Mer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Poruma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Saibai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St Pauls Sewerage</w:t>
            </w:r>
          </w:p>
        </w:tc>
        <w:tc>
          <w:tcPr>
            <w:tcW w:w="165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Warraber Sewerage</w:t>
            </w:r>
          </w:p>
        </w:tc>
        <w:tc>
          <w:tcPr>
            <w:tcW w:w="182" w:type="pct"/>
            <w:shd w:val="clear" w:color="auto" w:fill="D9D9D9" w:themeFill="background1" w:themeFillShade="D9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Torres Strait Island RC WSP-wide</w:t>
            </w:r>
          </w:p>
        </w:tc>
      </w:tr>
      <w:tr w:rsidR="008E70AA" w:rsidRPr="008E70AA" w:rsidTr="00EE2659">
        <w:trPr>
          <w:trHeight w:val="113"/>
          <w:tblHeader/>
        </w:trPr>
        <w:tc>
          <w:tcPr>
            <w:tcW w:w="119" w:type="pct"/>
            <w:vMerge/>
            <w:shd w:val="clear" w:color="000000" w:fill="FFFFFF"/>
            <w:noWrap/>
            <w:vAlign w:val="center"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471" w:type="pct"/>
            <w:vMerge/>
            <w:shd w:val="clear" w:color="000000" w:fill="FFFFFF"/>
            <w:vAlign w:val="center"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197" w:type="pct"/>
            <w:vMerge/>
            <w:shd w:val="clear" w:color="000000" w:fill="FFFFFF"/>
            <w:vAlign w:val="center"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</w:pPr>
          </w:p>
        </w:tc>
        <w:tc>
          <w:tcPr>
            <w:tcW w:w="2051" w:type="pct"/>
            <w:gridSpan w:val="15"/>
            <w:shd w:val="clear" w:color="000000" w:fill="87CEFA"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Potable water scheme</w:t>
            </w:r>
          </w:p>
        </w:tc>
        <w:tc>
          <w:tcPr>
            <w:tcW w:w="1980" w:type="pct"/>
            <w:gridSpan w:val="12"/>
            <w:shd w:val="clear" w:color="auto" w:fill="F79646" w:themeFill="accent6"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n-AU"/>
              </w:rPr>
              <w:t>Sewerage scheme</w:t>
            </w:r>
          </w:p>
        </w:tc>
        <w:tc>
          <w:tcPr>
            <w:tcW w:w="182" w:type="pct"/>
            <w:shd w:val="clear" w:color="000000" w:fill="6495ED"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b/>
                <w:color w:val="000000"/>
                <w:sz w:val="14"/>
                <w:szCs w:val="14"/>
                <w:lang w:eastAsia="en-AU"/>
              </w:rPr>
              <w:t>WSP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Population receiving water services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000s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0.813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0.271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0.191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0.328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0.268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0.319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0.187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0.453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0.167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0.465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0.237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0.085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0.245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4.509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Connected residential properties: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000s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0.203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0.045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0.097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0.075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0.111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0.049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0.024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0.056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1.207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Connected non-residential properties: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000s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0.041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0.012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0.013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0.014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0.007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0.006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0.189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Total connected properties: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000s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0.244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0.109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0.088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0.125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0.031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0.062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1.396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CS6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Connected residential properties: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000s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0.203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0.069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0.095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0.075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0.066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0.088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0.111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0.049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0.087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0.056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1.061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Connected non-residential properties: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000s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0.035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0.012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0.013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0.009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0.016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0.014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0.013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0.014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0.006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0.243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CS8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Total connected properties: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000s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0.238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0.079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0.107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0.161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0.088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0.075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0.104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0.125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0.062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0.098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0.105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0.062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1.304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CS67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Total connected properties: potable water only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000s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0.244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0.109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0.088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0.125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0.031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0.062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1.396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water sourced: surface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water sourced: groundwater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170.6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9.4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186.7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WA61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water sourced: desalination marine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20.6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50.4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21.8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61.2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13.7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2.4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16.7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186.8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WA83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stormwater imported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WA101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sewage imported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WA64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potable water imported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43.2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43.2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WA65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non-potable water imported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WA158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Volume </w:t>
            </w:r>
            <w:proofErr w:type="spellStart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potable+non-potable</w:t>
            </w:r>
            <w:proofErr w:type="spellEnd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water imported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43.2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43.2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WA45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water sourced: imported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43.2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43.2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water sourced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170.6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20.6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43.2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50.4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21.8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61.2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13.7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11.8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16.7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416.7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WA20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sewage supplied: residential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WA218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Volume recycled sewage supplied: </w:t>
            </w:r>
            <w:proofErr w:type="spellStart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commercial+industrial+municipal</w:t>
            </w:r>
            <w:proofErr w:type="spellEnd"/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sewage supplied: agricultural (all)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sewage supplied: environmental flows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WA219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sewage supplied: own use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WA73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sewage supplied: aquifer recharge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WA187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sewage supplied: any other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sewage supplied: non-residential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WA26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sewage supplied: all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WA85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stormwater supplied: residential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WA220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Volume recycled stormwater supplied: </w:t>
            </w:r>
            <w:proofErr w:type="spellStart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commercial+industrial+municipal</w:t>
            </w:r>
            <w:proofErr w:type="spellEnd"/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WA189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stormwater supplied: agricultural/individual irrigation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WA190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stormwater supplied: irrigation water system/scheme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WA191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stormwater supplied: environmental flows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lastRenderedPageBreak/>
              <w:t>WA84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stormwater supplied: aquifer recharge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WA192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stormwater supplied: any other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WA86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recycled stormwater supplied: non-residential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WA74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potable water produced/supplied into water supply system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156.7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35.4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36.0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42.2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47.7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29.5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34.6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31.8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77.4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24.5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66.5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60.5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9.9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37.7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690.4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WA36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potable water supplied: non-revenue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1.5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13.7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WA197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water returned to surface water or groundwater from water supply system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WA202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all potable water supplied: residential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127.8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30.3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29.4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38.8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41.5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24.6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29.8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26.4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67.4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19.0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57.9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51.4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7.5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33.4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585.2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WA203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Volume all potable water supplied: </w:t>
            </w:r>
            <w:proofErr w:type="spellStart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commercial+industrial+municipal</w:t>
            </w:r>
            <w:proofErr w:type="spellEnd"/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25.8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4.4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5.9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5.3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4.3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8.5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7.3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7.9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2.2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3.6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91.7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WA204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Volume all non-potable water supplied: residential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WA205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Volume all non-potable water supplied: </w:t>
            </w:r>
            <w:proofErr w:type="spellStart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commercial+industrial+municipal</w:t>
            </w:r>
            <w:proofErr w:type="spellEnd"/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WA201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Maximum daily demand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ML/day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0.04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0.11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0.29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0.25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0.03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0.12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Length water mains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km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8.0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12.0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105.0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water treatment plants: providing full treatment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22.0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AS47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Capacity of water treatment plants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ML/day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3.2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AS48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Total drinking water storage volume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2.3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8.8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sewage treatment plants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12.0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Length sewerage mains and channels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km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11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3.69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82.69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AS14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of water main breaks, bursts and leaks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AS8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Water main breaks per 100 km water main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per 100 km water main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AS38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sewerage mains breaks/chokes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AS39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Sewerage mains breaks/chokes per 100 km sewer main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per 100 km sewer mains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CS21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sewerage complaints: service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CS65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Percent CSS response target met: sewerage incidents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CS20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water complaints: water quality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CS9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Water quality complaints per 1000 connections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per 1000 connections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CS22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water complaints: service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CS61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customers affected by unplanned interruptions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CS17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Average frequency unplanned interruptions: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per 1000 connections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CS66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Percent CSS response target met: water incidents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CS23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water and sewerage complaints: billing and accounts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CS24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water and sewerage complaints: all other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CS62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Number water and sewerage complaints: all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Count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lastRenderedPageBreak/>
              <w:t>CS13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Water and sewerage complaints (all) per 1000 connections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per 1000 connections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Revenue: all (NPR)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694.0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Revenue: all (NPR)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819.0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FN9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Nominal written down replacement cost: fixed water assets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121,118.0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FN10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Nominal written down replacement cost: fixed sewerage assets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143,936.0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FN74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Current replacement costs: fixed water assets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224,027.0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FN75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Current replacement costs: fixed sewerage assets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244,902.0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FN32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Costs: operating water (NPR)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2,582.0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FN11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Costs: operating water per connection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$/connection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1,849.5702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FN76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Costs: maintenance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2,582.0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FN33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Costs: operating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1,215.0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FN12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Costs: operating sewerage per connection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$/connection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931.7485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FN77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Costs: maintenance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1,215.0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FN78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Current cost depreciation: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6,913.0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FN79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Current cost depreciation: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7,454.0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FN80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Previous 5 year average annual renewals expenditure: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FN81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Previous 5 year average annual renewals expenditure: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FN82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Forecast 5 year average annual renewals expenditure: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FN83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Forecast 5 year average annual renewals expenditure: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FN14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Capital expenditure: water supply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594.0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FN15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Capital expenditure: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855.0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FN26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Capital works grants: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17,519.0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FN27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Capital works grants: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$,000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3,398.0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Fixed charge: water value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$/annum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Fixed charge: water description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Text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water charge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charge water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PR43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Annual bill based on 200kL/a: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PR44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Typical residential bill: water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PR31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Fixed charge: sewerage value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$/annum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PR40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Fixed charge: sewerage description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Text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 sewerage charge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PR45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Annual bill based on 200kL/a: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PR46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Typical residential bill: sewerage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65" w:type="pct"/>
            <w:shd w:val="clear" w:color="000000" w:fill="F4A460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PR47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Annual bill based on 200kL/a: </w:t>
            </w:r>
            <w:proofErr w:type="spellStart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water+sewerage</w:t>
            </w:r>
            <w:proofErr w:type="spellEnd"/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lastRenderedPageBreak/>
              <w:t>PR48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Typical residential bill: </w:t>
            </w:r>
            <w:proofErr w:type="spellStart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water+sewerage</w:t>
            </w:r>
            <w:proofErr w:type="spellEnd"/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$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WF1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Total full-time equivalent </w:t>
            </w:r>
            <w:proofErr w:type="spellStart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water+sewerage</w:t>
            </w:r>
            <w:proofErr w:type="spellEnd"/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employees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FTEs</w:t>
            </w:r>
          </w:p>
        </w:tc>
        <w:tc>
          <w:tcPr>
            <w:tcW w:w="140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4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3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2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77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40.0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WS1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Months water supply remaining: 30 June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months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12.0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8.0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5.6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WS2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Anticipated water availability to meet demand for next year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ok/not ok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WS3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Available contingency supplies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yes/no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WS4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Total anticipated water demand for next reporting year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119.0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28.0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48.0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39.0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47.0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27.0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39.0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66.0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24.0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68.0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35.0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12.0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36.0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659.0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WS5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Total anticipated annual water demand in five years time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ML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125.0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42.0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29.0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50.0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49.0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29.0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32.0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41.0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69.0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26.0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71.0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36.0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13.0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38.0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691.0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WS6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Anticipated capacity to meet demand in 5 years time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ok/not ok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ok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not ok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WS7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Planned supply system response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yes/no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no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yes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WS10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Water restrictions (duration)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days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365.0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365.0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365.0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365.0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31.0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365.0</w:t>
            </w:r>
          </w:p>
        </w:tc>
      </w:tr>
      <w:tr w:rsidR="008E70AA" w:rsidRPr="008E70AA" w:rsidTr="00EE2659">
        <w:trPr>
          <w:trHeight w:val="340"/>
        </w:trPr>
        <w:tc>
          <w:tcPr>
            <w:tcW w:w="119" w:type="pct"/>
            <w:shd w:val="clear" w:color="000000" w:fill="FFFFFF"/>
            <w:noWrap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WS9</w:t>
            </w:r>
          </w:p>
        </w:tc>
        <w:tc>
          <w:tcPr>
            <w:tcW w:w="471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Water restrictions (severity)</w:t>
            </w:r>
          </w:p>
        </w:tc>
        <w:tc>
          <w:tcPr>
            <w:tcW w:w="197" w:type="pct"/>
            <w:shd w:val="clear" w:color="000000" w:fill="FFFFFF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%</w:t>
            </w:r>
          </w:p>
        </w:tc>
        <w:tc>
          <w:tcPr>
            <w:tcW w:w="140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MD</w:t>
            </w:r>
          </w:p>
        </w:tc>
        <w:tc>
          <w:tcPr>
            <w:tcW w:w="174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53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9.7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42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17.0</w:t>
            </w:r>
          </w:p>
        </w:tc>
        <w:tc>
          <w:tcPr>
            <w:tcW w:w="12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77" w:type="pct"/>
            <w:shd w:val="clear" w:color="000000" w:fill="87CEFA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NR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5" w:type="pct"/>
            <w:shd w:val="clear" w:color="000000" w:fill="F4F7FC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2" w:type="pct"/>
            <w:shd w:val="clear" w:color="000000" w:fill="6495ED"/>
            <w:hideMark/>
          </w:tcPr>
          <w:p w:rsidR="008E70AA" w:rsidRPr="008E70AA" w:rsidRDefault="008E70AA" w:rsidP="008E70AA">
            <w:pPr>
              <w:spacing w:after="0" w:line="240" w:lineRule="auto"/>
              <w:ind w:left="-57" w:right="-57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8E70AA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17.0</w:t>
            </w:r>
          </w:p>
        </w:tc>
      </w:tr>
    </w:tbl>
    <w:p w:rsidR="00E87B4D" w:rsidRPr="00D03167" w:rsidRDefault="00E87B4D" w:rsidP="00D03167">
      <w:pPr>
        <w:spacing w:after="0"/>
        <w:rPr>
          <w:sz w:val="18"/>
          <w:szCs w:val="20"/>
        </w:rPr>
      </w:pPr>
    </w:p>
    <w:sectPr w:rsidR="00E87B4D" w:rsidRPr="00D03167" w:rsidSect="00EE2659">
      <w:headerReference w:type="default" r:id="rId7"/>
      <w:footerReference w:type="default" r:id="rId8"/>
      <w:pgSz w:w="23814" w:h="16839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7" w:rsidRDefault="005C02E7" w:rsidP="00B272F6">
      <w:pPr>
        <w:spacing w:after="0" w:line="240" w:lineRule="auto"/>
      </w:pPr>
      <w:r>
        <w:separator/>
      </w:r>
    </w:p>
  </w:endnote>
  <w:endnote w:type="continuationSeparator" w:id="0">
    <w:p w:rsidR="005C02E7" w:rsidRDefault="005C02E7" w:rsidP="00B2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5222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5B79" w:rsidRDefault="00815B7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9637C">
          <w:rPr>
            <w:rFonts w:ascii="Arial" w:hAnsi="Arial" w:cs="Arial"/>
          </w:rPr>
          <w:fldChar w:fldCharType="begin"/>
        </w:r>
        <w:r w:rsidRPr="00C9637C">
          <w:rPr>
            <w:rFonts w:ascii="Arial" w:hAnsi="Arial" w:cs="Arial"/>
          </w:rPr>
          <w:instrText xml:space="preserve"> PAGE   \* MERGEFORMAT </w:instrText>
        </w:r>
        <w:r w:rsidRPr="00C9637C">
          <w:rPr>
            <w:rFonts w:ascii="Arial" w:hAnsi="Arial" w:cs="Arial"/>
          </w:rPr>
          <w:fldChar w:fldCharType="separate"/>
        </w:r>
        <w:r w:rsidR="00CE52CE">
          <w:rPr>
            <w:rFonts w:ascii="Arial" w:hAnsi="Arial" w:cs="Arial"/>
            <w:noProof/>
          </w:rPr>
          <w:t>1</w:t>
        </w:r>
        <w:r w:rsidRPr="00C9637C">
          <w:rPr>
            <w:rFonts w:ascii="Arial" w:hAnsi="Arial" w:cs="Arial"/>
            <w:noProof/>
          </w:rPr>
          <w:fldChar w:fldCharType="end"/>
        </w:r>
        <w:r w:rsidRPr="00C9637C">
          <w:rPr>
            <w:rFonts w:ascii="Arial" w:hAnsi="Arial" w:cs="Arial"/>
          </w:rPr>
          <w:t xml:space="preserve"> | </w:t>
        </w:r>
        <w:r w:rsidRPr="00C9637C">
          <w:rPr>
            <w:rFonts w:ascii="Arial" w:hAnsi="Arial" w:cs="Arial"/>
            <w:color w:val="808080" w:themeColor="background1" w:themeShade="80"/>
            <w:spacing w:val="60"/>
          </w:rPr>
          <w:t>Page</w:t>
        </w:r>
      </w:p>
    </w:sdtContent>
  </w:sdt>
  <w:p w:rsidR="00815B79" w:rsidRDefault="00815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7" w:rsidRDefault="005C02E7" w:rsidP="00B272F6">
      <w:pPr>
        <w:spacing w:after="0" w:line="240" w:lineRule="auto"/>
      </w:pPr>
      <w:r>
        <w:separator/>
      </w:r>
    </w:p>
  </w:footnote>
  <w:footnote w:type="continuationSeparator" w:id="0">
    <w:p w:rsidR="005C02E7" w:rsidRDefault="005C02E7" w:rsidP="00B2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59" w:rsidRDefault="00815B79" w:rsidP="00B272F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683C302" wp14:editId="67DD06B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41070" cy="10242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tab/>
      <w:t xml:space="preserve">               </w:t>
    </w:r>
  </w:p>
  <w:p w:rsidR="00EE2659" w:rsidRDefault="00EE2659" w:rsidP="00B272F6">
    <w:pPr>
      <w:pStyle w:val="Header"/>
    </w:pPr>
  </w:p>
  <w:p w:rsidR="00815B79" w:rsidRPr="00B272F6" w:rsidRDefault="00EE2659" w:rsidP="00B272F6">
    <w:pPr>
      <w:pStyle w:val="Header"/>
      <w:rPr>
        <w:rFonts w:ascii="Arial" w:hAnsi="Arial" w:cs="Arial"/>
        <w:b/>
        <w:sz w:val="28"/>
      </w:rPr>
    </w:pPr>
    <w:r>
      <w:tab/>
      <w:t xml:space="preserve">              </w:t>
    </w:r>
    <w:r w:rsidR="00815B79">
      <w:t xml:space="preserve">   </w:t>
    </w:r>
    <w:r w:rsidR="00815B79" w:rsidRPr="00B272F6">
      <w:rPr>
        <w:rFonts w:ascii="Arial" w:hAnsi="Arial" w:cs="Arial"/>
        <w:b/>
        <w:sz w:val="28"/>
      </w:rPr>
      <w:t xml:space="preserve">Torres Strait Island Regional Council </w:t>
    </w:r>
    <w:r w:rsidR="00815B79" w:rsidRPr="00B272F6">
      <w:rPr>
        <w:rFonts w:ascii="Arial" w:hAnsi="Arial" w:cs="Arial"/>
        <w:b/>
        <w:sz w:val="28"/>
      </w:rPr>
      <w:tab/>
    </w:r>
    <w:r w:rsidR="00815B79" w:rsidRPr="00B272F6">
      <w:rPr>
        <w:rFonts w:ascii="Arial" w:hAnsi="Arial" w:cs="Arial"/>
        <w:b/>
        <w:sz w:val="28"/>
      </w:rPr>
      <w:tab/>
    </w:r>
    <w:r w:rsidR="00815B79" w:rsidRPr="00B272F6">
      <w:rPr>
        <w:rFonts w:ascii="Arial" w:hAnsi="Arial" w:cs="Arial"/>
        <w:b/>
        <w:sz w:val="28"/>
      </w:rPr>
      <w:tab/>
    </w:r>
    <w:r w:rsidR="00815B79">
      <w:rPr>
        <w:rFonts w:ascii="Arial" w:hAnsi="Arial" w:cs="Arial"/>
        <w:b/>
        <w:sz w:val="28"/>
      </w:rPr>
      <w:tab/>
    </w:r>
    <w:r w:rsidR="00815B79" w:rsidRPr="00B272F6">
      <w:rPr>
        <w:rFonts w:ascii="Arial" w:hAnsi="Arial" w:cs="Arial"/>
        <w:sz w:val="24"/>
      </w:rPr>
      <w:t>NR – Not Relevant; ML – Mega litres; km-Kilometres;</w:t>
    </w:r>
  </w:p>
  <w:p w:rsidR="00815B79" w:rsidRDefault="00815B79" w:rsidP="00EE2659">
    <w:pPr>
      <w:pStyle w:val="Header"/>
      <w:spacing w:after="360"/>
      <w:rPr>
        <w:rFonts w:ascii="Arial" w:hAnsi="Arial" w:cs="Arial"/>
      </w:rPr>
    </w:pPr>
    <w:r w:rsidRPr="00B272F6">
      <w:rPr>
        <w:rFonts w:ascii="Arial" w:hAnsi="Arial" w:cs="Arial"/>
        <w:b/>
        <w:sz w:val="28"/>
      </w:rPr>
      <w:t xml:space="preserve">        </w:t>
    </w:r>
    <w:r w:rsidR="008E70AA">
      <w:rPr>
        <w:rFonts w:ascii="Arial" w:hAnsi="Arial" w:cs="Arial"/>
        <w:b/>
        <w:sz w:val="28"/>
      </w:rPr>
      <w:t xml:space="preserve">                        Annual </w:t>
    </w:r>
    <w:r w:rsidRPr="00B272F6">
      <w:rPr>
        <w:rFonts w:ascii="Arial" w:hAnsi="Arial" w:cs="Arial"/>
        <w:b/>
        <w:sz w:val="28"/>
      </w:rPr>
      <w:t>Performance Data 201</w:t>
    </w:r>
    <w:r>
      <w:rPr>
        <w:rFonts w:ascii="Arial" w:hAnsi="Arial" w:cs="Arial"/>
        <w:b/>
        <w:sz w:val="28"/>
      </w:rPr>
      <w:t>7</w:t>
    </w:r>
    <w:r w:rsidRPr="00B272F6">
      <w:rPr>
        <w:rFonts w:ascii="Arial" w:hAnsi="Arial" w:cs="Arial"/>
        <w:b/>
        <w:sz w:val="28"/>
      </w:rPr>
      <w:t>/1</w:t>
    </w:r>
    <w:r>
      <w:rPr>
        <w:rFonts w:ascii="Arial" w:hAnsi="Arial" w:cs="Arial"/>
        <w:b/>
        <w:sz w:val="28"/>
      </w:rPr>
      <w:t>8</w:t>
    </w:r>
    <w:r>
      <w:tab/>
    </w:r>
    <w:r>
      <w:tab/>
    </w:r>
    <w:r>
      <w:tab/>
    </w:r>
    <w:r>
      <w:tab/>
    </w:r>
    <w:r w:rsidRPr="00B272F6">
      <w:rPr>
        <w:rFonts w:ascii="Arial" w:hAnsi="Arial" w:cs="Arial"/>
      </w:rPr>
      <w:t>MD – Estimated/No Data; KL-Kilolitres; FTE-Fill Time Employees</w:t>
    </w:r>
  </w:p>
  <w:p w:rsidR="00EE2659" w:rsidRPr="00B272F6" w:rsidRDefault="00EE2659" w:rsidP="00EE265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25"/>
    <w:rsid w:val="0032786E"/>
    <w:rsid w:val="00346342"/>
    <w:rsid w:val="00406F9D"/>
    <w:rsid w:val="005C02E7"/>
    <w:rsid w:val="0073652D"/>
    <w:rsid w:val="00815B79"/>
    <w:rsid w:val="008E70AA"/>
    <w:rsid w:val="009576F3"/>
    <w:rsid w:val="00B272F6"/>
    <w:rsid w:val="00C9637C"/>
    <w:rsid w:val="00CD17B8"/>
    <w:rsid w:val="00CE52CE"/>
    <w:rsid w:val="00D03167"/>
    <w:rsid w:val="00E87B4D"/>
    <w:rsid w:val="00EE2659"/>
    <w:rsid w:val="00F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F6"/>
  </w:style>
  <w:style w:type="paragraph" w:styleId="Footer">
    <w:name w:val="footer"/>
    <w:basedOn w:val="Normal"/>
    <w:link w:val="FooterChar"/>
    <w:uiPriority w:val="99"/>
    <w:unhideWhenUsed/>
    <w:rsid w:val="00B2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F6"/>
  </w:style>
  <w:style w:type="paragraph" w:styleId="BalloonText">
    <w:name w:val="Balloon Text"/>
    <w:basedOn w:val="Normal"/>
    <w:link w:val="BalloonTextChar"/>
    <w:uiPriority w:val="99"/>
    <w:semiHidden/>
    <w:unhideWhenUsed/>
    <w:rsid w:val="00B2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65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52D"/>
    <w:rPr>
      <w:color w:val="800080"/>
      <w:u w:val="single"/>
    </w:rPr>
  </w:style>
  <w:style w:type="paragraph" w:customStyle="1" w:styleId="xl65">
    <w:name w:val="xl65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87C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4A4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6495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87C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4F7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pct50" w:color="6495ED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pct50" w:color="87CEFA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4F7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pct50" w:color="F4A46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6495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D0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F6"/>
  </w:style>
  <w:style w:type="paragraph" w:styleId="Footer">
    <w:name w:val="footer"/>
    <w:basedOn w:val="Normal"/>
    <w:link w:val="FooterChar"/>
    <w:uiPriority w:val="99"/>
    <w:unhideWhenUsed/>
    <w:rsid w:val="00B2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F6"/>
  </w:style>
  <w:style w:type="paragraph" w:styleId="BalloonText">
    <w:name w:val="Balloon Text"/>
    <w:basedOn w:val="Normal"/>
    <w:link w:val="BalloonTextChar"/>
    <w:uiPriority w:val="99"/>
    <w:semiHidden/>
    <w:unhideWhenUsed/>
    <w:rsid w:val="00B2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65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52D"/>
    <w:rPr>
      <w:color w:val="800080"/>
      <w:u w:val="single"/>
    </w:rPr>
  </w:style>
  <w:style w:type="paragraph" w:customStyle="1" w:styleId="xl65">
    <w:name w:val="xl65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87C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4A4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6495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87C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4F7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pct50" w:color="6495ED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pct50" w:color="87CEFA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4F7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pct50" w:color="F4A46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7365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6495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D0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1971</Words>
  <Characters>8750</Characters>
  <Application>Microsoft Office Word</Application>
  <DocSecurity>4</DocSecurity>
  <Lines>3532</Lines>
  <Paragraphs>1386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TSIRC</dc:creator>
  <cp:lastModifiedBy>TSIRC</cp:lastModifiedBy>
  <cp:revision>2</cp:revision>
  <cp:lastPrinted>2017-11-19T23:52:00Z</cp:lastPrinted>
  <dcterms:created xsi:type="dcterms:W3CDTF">2018-11-14T01:53:00Z</dcterms:created>
  <dcterms:modified xsi:type="dcterms:W3CDTF">2018-11-14T01:53:00Z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